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22E" w:rsidRDefault="0036622E" w:rsidP="0036622E">
      <w:pPr>
        <w:spacing w:after="0" w:line="240" w:lineRule="auto"/>
        <w:jc w:val="center"/>
        <w:rPr>
          <w:rFonts w:ascii="inherit" w:eastAsia="Times New Roman" w:hAnsi="inherit" w:cs="Times New Roman"/>
          <w:b/>
          <w:bCs/>
          <w:color w:val="000000"/>
          <w:sz w:val="24"/>
          <w:szCs w:val="24"/>
          <w:bdr w:val="none" w:sz="0" w:space="0" w:color="auto" w:frame="1"/>
        </w:rPr>
      </w:pPr>
      <w:r>
        <w:rPr>
          <w:rFonts w:ascii="inherit" w:eastAsia="Times New Roman" w:hAnsi="inherit" w:cs="Times New Roman"/>
          <w:b/>
          <w:bCs/>
          <w:color w:val="000000"/>
          <w:sz w:val="24"/>
          <w:szCs w:val="24"/>
          <w:bdr w:val="none" w:sz="0" w:space="0" w:color="auto" w:frame="1"/>
        </w:rPr>
        <w:t>I will provide book access once assigned. Must be completed by Friday 12-</w:t>
      </w:r>
      <w:r w:rsidR="008001CB">
        <w:rPr>
          <w:rFonts w:ascii="inherit" w:eastAsia="Times New Roman" w:hAnsi="inherit" w:cs="Times New Roman"/>
          <w:b/>
          <w:bCs/>
          <w:color w:val="000000"/>
          <w:sz w:val="24"/>
          <w:szCs w:val="24"/>
          <w:bdr w:val="none" w:sz="0" w:space="0" w:color="auto" w:frame="1"/>
        </w:rPr>
        <w:t>6</w:t>
      </w:r>
      <w:bookmarkStart w:id="0" w:name="_GoBack"/>
      <w:bookmarkEnd w:id="0"/>
      <w:r>
        <w:rPr>
          <w:rFonts w:ascii="inherit" w:eastAsia="Times New Roman" w:hAnsi="inherit" w:cs="Times New Roman"/>
          <w:b/>
          <w:bCs/>
          <w:color w:val="000000"/>
          <w:sz w:val="24"/>
          <w:szCs w:val="24"/>
          <w:bdr w:val="none" w:sz="0" w:space="0" w:color="auto" w:frame="1"/>
        </w:rPr>
        <w:t>-2019 at 10:00pm Central Time.</w:t>
      </w:r>
    </w:p>
    <w:p w:rsidR="0036622E" w:rsidRDefault="0036622E" w:rsidP="0036622E">
      <w:pPr>
        <w:spacing w:after="0" w:line="240" w:lineRule="auto"/>
        <w:rPr>
          <w:rFonts w:ascii="inherit" w:eastAsia="Times New Roman" w:hAnsi="inherit" w:cs="Times New Roman"/>
          <w:b/>
          <w:bCs/>
          <w:color w:val="000000"/>
          <w:sz w:val="24"/>
          <w:szCs w:val="24"/>
          <w:bdr w:val="none" w:sz="0" w:space="0" w:color="auto" w:frame="1"/>
        </w:rPr>
      </w:pP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b/>
          <w:bCs/>
          <w:color w:val="000000"/>
          <w:sz w:val="24"/>
          <w:szCs w:val="24"/>
          <w:bdr w:val="none" w:sz="0" w:space="0" w:color="auto" w:frame="1"/>
        </w:rPr>
        <w:t>Read Chapter 29 Creditors/Debtors and Chapter 30 Bankruptcy</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 </w:t>
      </w:r>
    </w:p>
    <w:p w:rsidR="0036622E" w:rsidRPr="0036622E" w:rsidRDefault="0036622E" w:rsidP="0036622E">
      <w:pPr>
        <w:numPr>
          <w:ilvl w:val="0"/>
          <w:numId w:val="1"/>
        </w:numPr>
        <w:spacing w:after="0" w:line="240" w:lineRule="auto"/>
        <w:ind w:left="0"/>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Mary takes her Mustang in for transmission repair at Precision Auto. When presented with the large repair bill, she confesses she has no money for the service. Describe the legal rights of Perfection Auto as artisan. As holders of the Mustang, what legal options does Precision have for recovery from non-payment.</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 </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 </w:t>
      </w:r>
    </w:p>
    <w:p w:rsidR="0036622E" w:rsidRPr="0036622E" w:rsidRDefault="0036622E" w:rsidP="0036622E">
      <w:pPr>
        <w:numPr>
          <w:ilvl w:val="0"/>
          <w:numId w:val="2"/>
        </w:numPr>
        <w:spacing w:after="0" w:line="240" w:lineRule="auto"/>
        <w:ind w:left="0"/>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We read in review question 6, p. 645 about a general contractor who took precautions when subcontracting with a painter not fully trusted. To insure satisfaction and performance for the client Owen, the painter was required to obtain a performance bond for his work.</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         Identify the creditor, surety and principle in this legal arrangement.</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         What steps must the contractor take to enforce the promise of good performance?</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 </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 </w:t>
      </w:r>
    </w:p>
    <w:p w:rsidR="0036622E" w:rsidRPr="0036622E" w:rsidRDefault="0036622E" w:rsidP="0036622E">
      <w:pPr>
        <w:numPr>
          <w:ilvl w:val="0"/>
          <w:numId w:val="3"/>
        </w:numPr>
        <w:spacing w:after="0" w:line="240" w:lineRule="auto"/>
        <w:ind w:left="0"/>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We read in Chapter 30 about debts that cannot be written off when a person files for bankruptcy. In review question 9 p 672 we see that Barney bought two expensive suits shortly before declaring bankruptcy. Can his bankruptcy trustee require Barney to sell his suits for payment to his earlier creditors holding preference? If Barney also owes for student loans, can these debts be discharged in bankruptcy? Explain related laws.</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 </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 </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 </w:t>
      </w:r>
    </w:p>
    <w:p w:rsidR="0036622E" w:rsidRPr="0036622E" w:rsidRDefault="0036622E" w:rsidP="0036622E">
      <w:pPr>
        <w:numPr>
          <w:ilvl w:val="0"/>
          <w:numId w:val="4"/>
        </w:numPr>
        <w:spacing w:after="0" w:line="240" w:lineRule="auto"/>
        <w:ind w:left="0"/>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 xml:space="preserve">Explain briefly how a company facing ruin may file for reorganization under Chapter 11 of the Federal Bankruptcy Act. What duties and actions are required of creditors to secure a fair settlement and acceptable repayment plan? </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 </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 </w:t>
      </w:r>
    </w:p>
    <w:p w:rsidR="0036622E" w:rsidRPr="0036622E" w:rsidRDefault="0036622E" w:rsidP="0036622E">
      <w:pPr>
        <w:numPr>
          <w:ilvl w:val="0"/>
          <w:numId w:val="5"/>
        </w:numPr>
        <w:spacing w:after="0" w:line="240" w:lineRule="auto"/>
        <w:ind w:left="0"/>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How does the bankruptcy trustee determine who has priority for an individual’s payment of debts? Which individuals in the proceedings are first for payments after secured creditors show claims for assets? Who are last?</w:t>
      </w:r>
    </w:p>
    <w:p w:rsidR="0036622E" w:rsidRPr="0036622E" w:rsidRDefault="0036622E" w:rsidP="0036622E">
      <w:pPr>
        <w:jc w:val="center"/>
        <w:rPr>
          <w:b/>
          <w:sz w:val="36"/>
          <w:szCs w:val="36"/>
        </w:rPr>
      </w:pPr>
    </w:p>
    <w:p w:rsidR="0036622E" w:rsidRPr="0036622E" w:rsidRDefault="0036622E" w:rsidP="0036622E">
      <w:pPr>
        <w:jc w:val="center"/>
        <w:rPr>
          <w:b/>
          <w:sz w:val="36"/>
          <w:szCs w:val="36"/>
        </w:rPr>
      </w:pPr>
      <w:r w:rsidRPr="0036622E">
        <w:rPr>
          <w:b/>
          <w:sz w:val="36"/>
          <w:szCs w:val="36"/>
        </w:rPr>
        <w:t>PART TWO</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b/>
          <w:bCs/>
          <w:color w:val="000000"/>
          <w:sz w:val="24"/>
          <w:szCs w:val="24"/>
          <w:bdr w:val="none" w:sz="0" w:space="0" w:color="auto" w:frame="1"/>
        </w:rPr>
        <w:t>US Department of Education v Jonathon Gerhardt</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 xml:space="preserve">We read in Chapter 30 that a discharge in bankruptcy does not remove debts from taxes and student loans. In Case 30.2 p 657 the US department of Education pursued student debtor Gerhardt on appeal in Federal District court. Gerhardt has previously won court discharge from </w:t>
      </w:r>
      <w:proofErr w:type="gramStart"/>
      <w:r w:rsidRPr="0036622E">
        <w:rPr>
          <w:rFonts w:ascii="inherit" w:eastAsia="Times New Roman" w:hAnsi="inherit" w:cs="Times New Roman"/>
          <w:color w:val="000000"/>
          <w:sz w:val="24"/>
          <w:szCs w:val="24"/>
          <w:bdr w:val="none" w:sz="0" w:space="0" w:color="auto" w:frame="1"/>
        </w:rPr>
        <w:t>77,000 dollar</w:t>
      </w:r>
      <w:proofErr w:type="gramEnd"/>
      <w:r w:rsidRPr="0036622E">
        <w:rPr>
          <w:rFonts w:ascii="inherit" w:eastAsia="Times New Roman" w:hAnsi="inherit" w:cs="Times New Roman"/>
          <w:color w:val="000000"/>
          <w:sz w:val="24"/>
          <w:szCs w:val="24"/>
          <w:bdr w:val="none" w:sz="0" w:space="0" w:color="auto" w:frame="1"/>
        </w:rPr>
        <w:t xml:space="preserve"> student loans that financed his education as a professional cellist. </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lastRenderedPageBreak/>
        <w:t> </w:t>
      </w:r>
    </w:p>
    <w:p w:rsidR="0036622E" w:rsidRPr="0036622E" w:rsidRDefault="0036622E" w:rsidP="0036622E">
      <w:pPr>
        <w:numPr>
          <w:ilvl w:val="0"/>
          <w:numId w:val="6"/>
        </w:numPr>
        <w:spacing w:after="0" w:line="240" w:lineRule="auto"/>
        <w:ind w:left="0"/>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On what basis did Gerhardt defend his inability to repay and gain legal exception from the student debt?</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 </w:t>
      </w:r>
    </w:p>
    <w:p w:rsidR="0036622E" w:rsidRPr="0036622E" w:rsidRDefault="0036622E" w:rsidP="0036622E">
      <w:pPr>
        <w:numPr>
          <w:ilvl w:val="0"/>
          <w:numId w:val="7"/>
        </w:numPr>
        <w:spacing w:after="0" w:line="240" w:lineRule="auto"/>
        <w:ind w:left="0"/>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What is the Brunner test and how did the appeal court apply the test for Gerhardt’s undue hardship?</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 </w:t>
      </w:r>
    </w:p>
    <w:p w:rsidR="0036622E" w:rsidRPr="0036622E" w:rsidRDefault="0036622E" w:rsidP="0036622E">
      <w:pPr>
        <w:numPr>
          <w:ilvl w:val="0"/>
          <w:numId w:val="8"/>
        </w:numPr>
        <w:spacing w:after="0" w:line="240" w:lineRule="auto"/>
        <w:ind w:left="0"/>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You be the judge: Did Gerhardt get a fair ruling? Considering the high cost of professional education, should the Brunner criteria for student loan discharges be relaxed or amended?</w:t>
      </w:r>
    </w:p>
    <w:p w:rsidR="0036622E" w:rsidRDefault="0036622E"/>
    <w:sectPr w:rsidR="003662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80A11"/>
    <w:multiLevelType w:val="multilevel"/>
    <w:tmpl w:val="AE2081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345ABA"/>
    <w:multiLevelType w:val="multilevel"/>
    <w:tmpl w:val="91E6BF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D60503"/>
    <w:multiLevelType w:val="multilevel"/>
    <w:tmpl w:val="00D2BD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8F0374"/>
    <w:multiLevelType w:val="multilevel"/>
    <w:tmpl w:val="6B7607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147731"/>
    <w:multiLevelType w:val="multilevel"/>
    <w:tmpl w:val="DA8828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D9D6A43"/>
    <w:multiLevelType w:val="multilevel"/>
    <w:tmpl w:val="B7F2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FE7031"/>
    <w:multiLevelType w:val="multilevel"/>
    <w:tmpl w:val="C2C6BB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D75A65"/>
    <w:multiLevelType w:val="multilevel"/>
    <w:tmpl w:val="1F58C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0"/>
  </w:num>
  <w:num w:numId="4">
    <w:abstractNumId w:val="3"/>
  </w:num>
  <w:num w:numId="5">
    <w:abstractNumId w:val="4"/>
  </w:num>
  <w:num w:numId="6">
    <w:abstractNumId w:val="7"/>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22E"/>
    <w:rsid w:val="0036622E"/>
    <w:rsid w:val="00800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27664"/>
  <w15:chartTrackingRefBased/>
  <w15:docId w15:val="{461DEEFE-8277-4622-B4B4-0A1822460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62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62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4936191">
      <w:bodyDiv w:val="1"/>
      <w:marLeft w:val="0"/>
      <w:marRight w:val="0"/>
      <w:marTop w:val="0"/>
      <w:marBottom w:val="0"/>
      <w:divBdr>
        <w:top w:val="none" w:sz="0" w:space="0" w:color="auto"/>
        <w:left w:val="none" w:sz="0" w:space="0" w:color="auto"/>
        <w:bottom w:val="none" w:sz="0" w:space="0" w:color="auto"/>
        <w:right w:val="none" w:sz="0" w:space="0" w:color="auto"/>
      </w:divBdr>
    </w:div>
    <w:div w:id="143918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2</cp:revision>
  <dcterms:created xsi:type="dcterms:W3CDTF">2019-12-03T22:43:00Z</dcterms:created>
  <dcterms:modified xsi:type="dcterms:W3CDTF">2019-12-03T22:50:00Z</dcterms:modified>
</cp:coreProperties>
</file>